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AA5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A5AA5">
        <w:rPr>
          <w:rFonts w:ascii="Times New Roman" w:hAnsi="Times New Roman" w:cs="Times New Roman"/>
          <w:b/>
          <w:sz w:val="28"/>
          <w:szCs w:val="28"/>
        </w:rPr>
        <w:t xml:space="preserve">1.4 «Изучение метаморфических горных пород» </w:t>
      </w:r>
    </w:p>
    <w:p w:rsidR="00AA5AA5" w:rsidRPr="00AA5AA5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A5AA5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5AA5">
        <w:rPr>
          <w:rFonts w:ascii="Times New Roman" w:hAnsi="Times New Roman" w:cs="Times New Roman"/>
          <w:sz w:val="28"/>
          <w:szCs w:val="28"/>
        </w:rPr>
        <w:t xml:space="preserve">1.4.1. Происхождение метаморфических горных пород </w:t>
      </w:r>
    </w:p>
    <w:p w:rsidR="00AA5AA5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AA5AA5">
        <w:rPr>
          <w:rFonts w:ascii="Times New Roman" w:hAnsi="Times New Roman" w:cs="Times New Roman"/>
          <w:sz w:val="28"/>
          <w:szCs w:val="28"/>
        </w:rPr>
        <w:t xml:space="preserve">Метаморфические горные породы возникают в результате преобразования ранее существующих осадочных и магматических пород, происходящего в земной коре под воздействием эндогенных процессов. Эти преобразования протекают в твердом состоянии и выражаются в изменении минерального, и химического составов, структуры и текстуры пород. Реже минеральный состав сохраняется. Метаморфизм происходит под воздействием высокой температуры и давления, а также вследствие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привноса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и выноса вещества высокотемпературными растворами и газами, при этом большую роль играет также состав исходных пород. По преобладанию тех или иных факторов в ходе преобразования выделяется несколько различных типов метаморфизма</w:t>
      </w:r>
      <w:r w:rsidRPr="00AA5AA5">
        <w:rPr>
          <w:rFonts w:ascii="Times New Roman" w:hAnsi="Times New Roman" w:cs="Times New Roman"/>
          <w:i/>
          <w:sz w:val="28"/>
          <w:szCs w:val="28"/>
        </w:rPr>
        <w:t xml:space="preserve">: </w:t>
      </w:r>
    </w:p>
    <w:p w:rsidR="00AA5AA5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5AA5">
        <w:rPr>
          <w:rFonts w:ascii="Times New Roman" w:hAnsi="Times New Roman" w:cs="Times New Roman"/>
          <w:i/>
          <w:sz w:val="28"/>
          <w:szCs w:val="28"/>
        </w:rPr>
        <w:t>1. Региональный метаморфизм</w:t>
      </w:r>
      <w:r w:rsidRPr="00AA5AA5">
        <w:rPr>
          <w:rFonts w:ascii="Times New Roman" w:hAnsi="Times New Roman" w:cs="Times New Roman"/>
          <w:sz w:val="28"/>
          <w:szCs w:val="28"/>
        </w:rPr>
        <w:t xml:space="preserve"> вызывается высоким неравномерным давлением и температурой и захватывает большие пространства. Этот процесс сопровождаются перекристаллизацией и новым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минералообразованием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в условиях расплющивания и пластического течения пород, что приводит к появлению наиболее характерной для метаморфических образований ориентированности (параллельному расположению) минеральных частиц. Таково происхождение большей части метаморфических пород. </w:t>
      </w:r>
    </w:p>
    <w:p w:rsidR="00AA5AA5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2</w:t>
      </w:r>
      <w:r w:rsidRPr="00AA5AA5">
        <w:rPr>
          <w:rFonts w:ascii="Times New Roman" w:hAnsi="Times New Roman" w:cs="Times New Roman"/>
          <w:i/>
          <w:sz w:val="28"/>
          <w:szCs w:val="28"/>
        </w:rPr>
        <w:t>Динамометаморфизм</w:t>
      </w:r>
      <w:r w:rsidRPr="00AA5AA5">
        <w:rPr>
          <w:rFonts w:ascii="Times New Roman" w:hAnsi="Times New Roman" w:cs="Times New Roman"/>
          <w:sz w:val="28"/>
          <w:szCs w:val="28"/>
        </w:rPr>
        <w:t xml:space="preserve"> возникает под воздействием давления в условиях невысоких температур и заключается в интенсивном дроблении минеральных зерен без существенной их перекристаллизации. </w:t>
      </w:r>
    </w:p>
    <w:p w:rsidR="00AA5AA5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5AA5">
        <w:rPr>
          <w:rFonts w:ascii="Times New Roman" w:hAnsi="Times New Roman" w:cs="Times New Roman"/>
          <w:i/>
          <w:sz w:val="28"/>
          <w:szCs w:val="28"/>
        </w:rPr>
        <w:t>3. Контактовый метаморфизм</w:t>
      </w:r>
      <w:r w:rsidRPr="00AA5AA5">
        <w:rPr>
          <w:rFonts w:ascii="Times New Roman" w:hAnsi="Times New Roman" w:cs="Times New Roman"/>
          <w:sz w:val="28"/>
          <w:szCs w:val="28"/>
        </w:rPr>
        <w:t xml:space="preserve"> вызывается действием высокой температуры, паров и растворов, связанных с внедрением магматического расплава в горные породы. Наблюдается вдоль границ магматических тел и имеет местное значение в преобразовании вмещающих пород, изменении их структуры, текстуры и состава.</w:t>
      </w:r>
    </w:p>
    <w:p w:rsidR="00AA5AA5" w:rsidRPr="00AA5AA5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5AA5">
        <w:rPr>
          <w:rFonts w:ascii="Times New Roman" w:hAnsi="Times New Roman" w:cs="Times New Roman"/>
          <w:sz w:val="28"/>
          <w:szCs w:val="28"/>
        </w:rPr>
        <w:t xml:space="preserve"> </w:t>
      </w:r>
      <w:r w:rsidRPr="00AA5AA5">
        <w:rPr>
          <w:rFonts w:ascii="Times New Roman" w:hAnsi="Times New Roman" w:cs="Times New Roman"/>
          <w:i/>
          <w:sz w:val="28"/>
          <w:szCs w:val="28"/>
        </w:rPr>
        <w:t xml:space="preserve">4. </w:t>
      </w:r>
      <w:proofErr w:type="spellStart"/>
      <w:r w:rsidRPr="00AA5AA5">
        <w:rPr>
          <w:rFonts w:ascii="Times New Roman" w:hAnsi="Times New Roman" w:cs="Times New Roman"/>
          <w:i/>
          <w:sz w:val="28"/>
          <w:szCs w:val="28"/>
        </w:rPr>
        <w:t>Пневматолитовый</w:t>
      </w:r>
      <w:proofErr w:type="spellEnd"/>
      <w:r w:rsidRPr="00AA5AA5">
        <w:rPr>
          <w:rFonts w:ascii="Times New Roman" w:hAnsi="Times New Roman" w:cs="Times New Roman"/>
          <w:i/>
          <w:sz w:val="28"/>
          <w:szCs w:val="28"/>
        </w:rPr>
        <w:t xml:space="preserve"> и гидротермальный метаморфизм</w:t>
      </w:r>
      <w:r w:rsidRPr="00AA5AA5">
        <w:rPr>
          <w:rFonts w:ascii="Times New Roman" w:hAnsi="Times New Roman" w:cs="Times New Roman"/>
          <w:sz w:val="28"/>
          <w:szCs w:val="28"/>
        </w:rPr>
        <w:t xml:space="preserve"> развивается при </w:t>
      </w:r>
      <w:proofErr w:type="gramStart"/>
      <w:r w:rsidRPr="00AA5AA5">
        <w:rPr>
          <w:rFonts w:ascii="Times New Roman" w:hAnsi="Times New Roman" w:cs="Times New Roman"/>
          <w:sz w:val="28"/>
          <w:szCs w:val="28"/>
        </w:rPr>
        <w:t>интенсивном</w:t>
      </w:r>
      <w:proofErr w:type="gramEnd"/>
      <w:r w:rsidRPr="00AA5A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привносе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в породу новых веществ горячими водами растворами и газами, поднимающимися из остывающего магматического очага. При этом происходит изменение не только минерального, но и химического состава пород. При очень интенсивном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привносе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новых веществ и развитии замещения возникает особый вид метаморфизма – метасоматоз.</w:t>
      </w:r>
    </w:p>
    <w:p w:rsidR="00AA5AA5" w:rsidRPr="00AA5AA5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5AA5">
        <w:rPr>
          <w:rFonts w:ascii="Times New Roman" w:hAnsi="Times New Roman" w:cs="Times New Roman"/>
          <w:sz w:val="28"/>
          <w:szCs w:val="28"/>
        </w:rPr>
        <w:t xml:space="preserve">Метасоматоз (метасоматизм) всегда имеет локальное распространение и вызывается воздействием на горные породы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гидротерминальных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растворов высокой химической агрессивности, благодаря чему в ходе метасоматической переработки горных пород существенно изменяется и химический и минеральный состав с уменьшением числа минералов вплоть до образования мономинеральных разновидностей. Это объясняется высокой подвижностью многих компонентов при метасоматозе (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Коржинский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>, 1953). Метас</w:t>
      </w:r>
      <w:r>
        <w:rPr>
          <w:rFonts w:ascii="Times New Roman" w:hAnsi="Times New Roman" w:cs="Times New Roman"/>
          <w:sz w:val="28"/>
          <w:szCs w:val="28"/>
        </w:rPr>
        <w:t xml:space="preserve">оматоз обычно </w:t>
      </w:r>
      <w:r w:rsidRPr="00AA5AA5">
        <w:rPr>
          <w:rFonts w:ascii="Times New Roman" w:hAnsi="Times New Roman" w:cs="Times New Roman"/>
          <w:sz w:val="28"/>
          <w:szCs w:val="28"/>
        </w:rPr>
        <w:t xml:space="preserve">происходит без изменения общего объема горной породы (правило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Линдгрена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) и поэтому непосредственно не зависит от </w:t>
      </w:r>
      <w:r w:rsidRPr="00AA5AA5">
        <w:rPr>
          <w:rFonts w:ascii="Times New Roman" w:hAnsi="Times New Roman" w:cs="Times New Roman"/>
          <w:sz w:val="28"/>
          <w:szCs w:val="28"/>
        </w:rPr>
        <w:lastRenderedPageBreak/>
        <w:t xml:space="preserve">литостатического давления нагрузки. </w:t>
      </w:r>
      <w:proofErr w:type="gramStart"/>
      <w:r w:rsidRPr="00AA5AA5">
        <w:rPr>
          <w:rFonts w:ascii="Times New Roman" w:hAnsi="Times New Roman" w:cs="Times New Roman"/>
          <w:sz w:val="28"/>
          <w:szCs w:val="28"/>
        </w:rPr>
        <w:t xml:space="preserve">Метаморфическое преобразование горных пород (в отличие от метасоматического) сопровождается изменением их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объѐма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в непосредственной зависимости от литостатического давления, определяемого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глубиностью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AA5AA5">
        <w:rPr>
          <w:rFonts w:ascii="Times New Roman" w:hAnsi="Times New Roman" w:cs="Times New Roman"/>
          <w:sz w:val="28"/>
          <w:szCs w:val="28"/>
        </w:rPr>
        <w:t xml:space="preserve"> Собственно метаморфизм, как и метасоматоз, вызывается воздействием на горные породы потока растворов или флюидов, но они имеют </w:t>
      </w:r>
      <w:proofErr w:type="gramStart"/>
      <w:r w:rsidRPr="00AA5AA5">
        <w:rPr>
          <w:rFonts w:ascii="Times New Roman" w:hAnsi="Times New Roman" w:cs="Times New Roman"/>
          <w:sz w:val="28"/>
          <w:szCs w:val="28"/>
        </w:rPr>
        <w:t>более глубинный</w:t>
      </w:r>
      <w:proofErr w:type="gramEnd"/>
      <w:r w:rsidRPr="00AA5AA5">
        <w:rPr>
          <w:rFonts w:ascii="Times New Roman" w:hAnsi="Times New Roman" w:cs="Times New Roman"/>
          <w:sz w:val="28"/>
          <w:szCs w:val="28"/>
        </w:rPr>
        <w:t xml:space="preserve"> источник и не проявляют такой химической агрессивности. Вследствие этого химического изменения пород при метаморфизме в общем случае менее значительны, привносимые и выносимые компоненты ведут себя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термодинамически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инертно, чем обусловлена обычная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полиминеральность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метаморфических пород. 1.4.2. Определение осадочных горных пород Главнейшее отличие метаморфических пород </w:t>
      </w:r>
      <w:proofErr w:type="gramStart"/>
      <w:r w:rsidRPr="00AA5AA5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AA5AA5">
        <w:rPr>
          <w:rFonts w:ascii="Times New Roman" w:hAnsi="Times New Roman" w:cs="Times New Roman"/>
          <w:sz w:val="28"/>
          <w:szCs w:val="28"/>
        </w:rPr>
        <w:t xml:space="preserve"> магматических и осадочных заключается в их минеральном составе, а также в их структурных и текстурных признаках. Метаморфические породы состоят лишь из минералов, устойчивых в условиях высоких температур и давлений. Метаморфические породы обладают кристаллической структурой, причем особенно характерны листовая, чешуйчатая, игольчатая и таблитчатая формы зерен, реже они зернисто – кристаллические. Имеются также слабо метаморфизованные скрытокристаллические породы и переходные разности, содержащие участки первичных пород некристаллического строения. Остаточные структуры первичных пород называются реликтовыми. Текстурные особенности относятся к важнейшим признакам метаморфических пород. По взаимному расположению и типам зерен выделяются следующие текстуры: сланцеватая – с параллельным расположением чешуйчатых и табличных минералов; гнейсовая – с параллельным расположением табличных минералов, при малом содержании чешуйчатых частиц; полосчатая – с чередованием полос разной толщины различного минерального состава; волокнистая – в породах, сложенных волокнистыми и игольчатыми минералами, вытянутыми примерно в одном направлении; очковая – с рассеянными в породе более крупными овальными зернами или агрегатами, обычно выделяющимися по цвету;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плойчатая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– в случае присутствия в породе очень мелких складок; беспорядочная – с неориентированным расположением зерен, обычно округло – неправильной формы; массивная – с прочным сложением породы, при плотном, связном соединении минеральных зерен. 1.4.3. Описание метаморфических пород. Породы регионального метаморфизма</w:t>
      </w:r>
    </w:p>
    <w:p w:rsidR="00AA5AA5" w:rsidRPr="00AA5AA5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5AA5">
        <w:rPr>
          <w:rFonts w:ascii="Times New Roman" w:hAnsi="Times New Roman" w:cs="Times New Roman"/>
          <w:sz w:val="28"/>
          <w:szCs w:val="28"/>
        </w:rPr>
        <w:t>В зависимости от состава и структуры исходных пород при региональном метаморфизме возникают определенные виды метаморфических пород, которые по</w:t>
      </w:r>
      <w:r>
        <w:rPr>
          <w:rFonts w:ascii="Times New Roman" w:hAnsi="Times New Roman" w:cs="Times New Roman"/>
          <w:sz w:val="28"/>
          <w:szCs w:val="28"/>
        </w:rPr>
        <w:t xml:space="preserve"> мере возрастания температуры и </w:t>
      </w:r>
      <w:r w:rsidRPr="00AA5AA5">
        <w:rPr>
          <w:rFonts w:ascii="Times New Roman" w:hAnsi="Times New Roman" w:cs="Times New Roman"/>
          <w:sz w:val="28"/>
          <w:szCs w:val="28"/>
        </w:rPr>
        <w:t xml:space="preserve">давления претерпевают закономерные изменения состава, структуры и текстуры. При этом образуются характерные ряды пород, представляющих собой последовательные этапы преобразования исходной породы. Особенно значительные изменения испытывают глинистые породы. Еще в процессе диагенеза глины уплотняются, обезвоживаются и превращаются в аргиллиты, отличающиеся от глин полной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неразмокаемостью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. В начальной стадии метаморфизма в условиях низких температур под воздействием </w:t>
      </w:r>
      <w:r w:rsidRPr="00AA5AA5">
        <w:rPr>
          <w:rFonts w:ascii="Times New Roman" w:hAnsi="Times New Roman" w:cs="Times New Roman"/>
          <w:sz w:val="28"/>
          <w:szCs w:val="28"/>
        </w:rPr>
        <w:lastRenderedPageBreak/>
        <w:t xml:space="preserve">тектонического давления аргиллиты претерпевают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рассланцевание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динамометаморфизм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) и превращаются в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аргиллитовые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сланцы. Изменения выражаются в появлении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тонкосланцеватой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текстуры. В глинистом материале появляются скопления мельчайших зерен кварца, микроскопические чешуйки слюды (серицита) и хлорита, кристаллы пирита, углистые частицы. Сланцы обычно сохраняют окраску исходных глин. Они легко раскалываются по сланцеватости на ровные плитки с матовой поверхностью. При возрастании количества кристаллических частиц порода твердеет, превращаясь в кровельные, или аспидные сланцы. Дальнейшее усиление метаморфизма, связанное с повышением температуры, приводит к полной перекристаллизации глинистого вещества с образованием филлитов. Это микрозернистые полнокристаллические породы с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тонкосланцеватой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, иногда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плойчатой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текстурой. Внешне они сходны с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аргиллитовыми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сланцами, отличаясь от них шелковистым блеском. Филлиты состоят из тонкочешуйчатой массы серицита, хлорита и кварца. Окраска их связана обычно с цветом господствующего минерала, однако нередко бывает унаследованной (черные филлиты с углистым материалом). Иногда она обусловлена примесями (красноватые и фиолетовые филлиты с тонкораспыленным гематитом). При повышении температуры и дальнейшем изменении давления филлиты переходят в кристаллические сланцы. В зависимости от состава исходных глин и температурного режима это могут быть слюдяные, хлоритовые или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хлорито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-слюдяные сланцы. Они отличаются сильным шелковистым блеском и более </w:t>
      </w:r>
      <w:proofErr w:type="gramStart"/>
      <w:r w:rsidRPr="00AA5AA5">
        <w:rPr>
          <w:rFonts w:ascii="Times New Roman" w:hAnsi="Times New Roman" w:cs="Times New Roman"/>
          <w:sz w:val="28"/>
          <w:szCs w:val="28"/>
        </w:rPr>
        <w:t>крупной</w:t>
      </w:r>
      <w:proofErr w:type="gramEnd"/>
      <w:r w:rsidRPr="00AA5AA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величенной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чешуек. Структура чаще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среднекристаллическая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до </w:t>
      </w:r>
      <w:proofErr w:type="gramStart"/>
      <w:r w:rsidRPr="00AA5AA5">
        <w:rPr>
          <w:rFonts w:ascii="Times New Roman" w:hAnsi="Times New Roman" w:cs="Times New Roman"/>
          <w:sz w:val="28"/>
          <w:szCs w:val="28"/>
        </w:rPr>
        <w:t>крупной</w:t>
      </w:r>
      <w:proofErr w:type="gramEnd"/>
      <w:r w:rsidRPr="00AA5AA5">
        <w:rPr>
          <w:rFonts w:ascii="Times New Roman" w:hAnsi="Times New Roman" w:cs="Times New Roman"/>
          <w:sz w:val="28"/>
          <w:szCs w:val="28"/>
        </w:rPr>
        <w:t xml:space="preserve">. Обладают хорошо развитой сланцевой или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плойчатой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текстурой. Сланцы состоят из кварца и слюды (мусковита или биотита) или хлорита. Встречаются двуслюдяные сланцы. Кристаллические сланцы часто содержат также гранат, графит, образующийся из углистого вещества, и другие минералы. Цвет этих пород обусловлен окраской господствующих минералов, реже связан с минеральными примесями (гематит, графит).</w:t>
      </w:r>
    </w:p>
    <w:p w:rsidR="00AA5AA5" w:rsidRPr="00AA5AA5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5AA5">
        <w:rPr>
          <w:rFonts w:ascii="Times New Roman" w:hAnsi="Times New Roman" w:cs="Times New Roman"/>
          <w:sz w:val="28"/>
          <w:szCs w:val="28"/>
        </w:rPr>
        <w:t>На высшей стадии метаморфизма глинистых пород они преобразуются в гнейсы. Эти образования обладают массивной гнейсовой (полосчатой), реже сланцевой или очковой текстурой. Структура их зернисто – кристаллическая, средне – или крупнозернистая. Вместо хлорита и слюды, которая сохраняется в небольшом количестве, в гнейсах преобладают полевые шпаты – микроклин и плагиоклаз, имеется много кварца. Присутствуют биотит и мусковит, иногд</w:t>
      </w:r>
      <w:r>
        <w:rPr>
          <w:rFonts w:ascii="Times New Roman" w:hAnsi="Times New Roman" w:cs="Times New Roman"/>
          <w:sz w:val="28"/>
          <w:szCs w:val="28"/>
        </w:rPr>
        <w:t>а амфиболы, пироксены, гранаты.</w:t>
      </w:r>
    </w:p>
    <w:p w:rsidR="00AA5AA5" w:rsidRPr="00AA5AA5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5AA5">
        <w:rPr>
          <w:rFonts w:ascii="Times New Roman" w:hAnsi="Times New Roman" w:cs="Times New Roman"/>
          <w:sz w:val="28"/>
          <w:szCs w:val="28"/>
        </w:rPr>
        <w:t xml:space="preserve">Состав гнейсов близок к минеральному составу гранитов, от которых гнейсы отличаются ориентированной гнейсовой текстурой. Существенно иные породы образуются при метаморфизме песчаников. Кварцевые песчаники с кремнистым цементом при метаморфизме превращаются в кварциты. Они состоят целиком из кварца, образующего неправильные зерна, которые иногда почти неразличимы (сливные кварциты). Это крепкие, массивные породы, нередко с раковистым блестящим изломом; иногда в них наблюдается сланцевая текстура. Кварцевые песчаники с глинистым </w:t>
      </w:r>
      <w:r w:rsidRPr="00AA5AA5">
        <w:rPr>
          <w:rFonts w:ascii="Times New Roman" w:hAnsi="Times New Roman" w:cs="Times New Roman"/>
          <w:sz w:val="28"/>
          <w:szCs w:val="28"/>
        </w:rPr>
        <w:lastRenderedPageBreak/>
        <w:t xml:space="preserve">цементом преобразуются в слюдяно-кварцитовые сланцы с тонкими прослойками слюды по сланцеватости. Гнейсы, образующиеся при метаморфизме осадочных пород (глин и песчаников), называются парагнейсами. Известняки при перекристаллизации переходят в мраморы. </w:t>
      </w:r>
      <w:proofErr w:type="gramStart"/>
      <w:r w:rsidRPr="00AA5AA5">
        <w:rPr>
          <w:rFonts w:ascii="Times New Roman" w:hAnsi="Times New Roman" w:cs="Times New Roman"/>
          <w:sz w:val="28"/>
          <w:szCs w:val="28"/>
        </w:rPr>
        <w:t>Последние</w:t>
      </w:r>
      <w:proofErr w:type="gramEnd"/>
      <w:r w:rsidRPr="00AA5AA5">
        <w:rPr>
          <w:rFonts w:ascii="Times New Roman" w:hAnsi="Times New Roman" w:cs="Times New Roman"/>
          <w:sz w:val="28"/>
          <w:szCs w:val="28"/>
        </w:rPr>
        <w:t xml:space="preserve"> состоят из кальцита, имеют зернисто – кристаллическую структуру и обычно массивную, нередко расплывчатую текстуру. Реже наблюдается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сланцевасть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. Характерна белая или светло – серая окраска. Кремнистые породы – опоки, яшмы – преобразуются в мелкозернистые кварциты, отличающиеся весьма равномерной слабо различимой зернистостью. В результате метаморфизма кислых и средних магматических пород (гранитов, диоритов и др.) образуются ортогнейсы. Габбро и базальты преобразуются на низшей стадии метаморфизма в зеленые сланцы, состоящие из хлорита, эпидота, актинолита и альбита. Далее они переходят в амфиболиты – массивные крепкие породы сланцевой и волокнистой текстуры, темно – серого до черного цвета; они состоят из роговой обманки и плагиоклаза. На высшей ступени метаморфизма амфиболиты переходят в гранатовые амфиболиты и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эклогиты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, состоящие из граната и пироксена. Образование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эклогитов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происходит при очень высоких давлениях, поэтому они характерны для глубоких зон метаморфизма. Ультраосновные породы (дуниты, перидотиты) преобразуются в змеевики (серпентиниты) и тальковые сланцы; змеевики состоят из серпентина с примесью магнетита и хлорита, образующих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микрочешуйчатую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темно – зеленую массу с пестрыми пятнами. Породы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динамометаморфизма</w:t>
      </w:r>
      <w:proofErr w:type="spellEnd"/>
      <w:proofErr w:type="gramStart"/>
      <w:r w:rsidRPr="00AA5AA5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AA5AA5">
        <w:rPr>
          <w:rFonts w:ascii="Times New Roman" w:hAnsi="Times New Roman" w:cs="Times New Roman"/>
          <w:sz w:val="28"/>
          <w:szCs w:val="28"/>
        </w:rPr>
        <w:t xml:space="preserve">од действием тектонического давления возникают тектонические брекчии и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милониты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. Тектонические брекчии состоят из угловатых или линзовидных обломков раздробленных первичных пород самой разнообразной величины, сцементированных мелкораздробленным материалом тех же пород. Характерно отсутствие слоистости и однообразие состава обломков.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Милониты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представляют собой породы, состоящие из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мелкоперетертого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материала первичных пород. Текстура их сланцеватая,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тонкополосчатая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>, нередко очковая.</w:t>
      </w:r>
    </w:p>
    <w:p w:rsidR="00AA5AA5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5AA5">
        <w:rPr>
          <w:rFonts w:ascii="Times New Roman" w:hAnsi="Times New Roman" w:cs="Times New Roman"/>
          <w:sz w:val="28"/>
          <w:szCs w:val="28"/>
        </w:rPr>
        <w:t xml:space="preserve">Породы контактного метаморфизма Контактный метаморфизм выражается преимущественно в интенсивной перекристаллизации пород, протекающей под действием высокой температуры, без заметного участия давления. Поэтому для возникающих на контакте при этом пород, носящих название роговиков, характерно отсутствие сланцеватых и вообще ориентированных структур. Роговики – очень крепкие мелкозернистые породы массивной структуры. Песчано-глинистые породы переходят в биотитовые роговики, состоящие из кварца и биотита, а также полевого шпата, магнетита, граната и других минералов. Основные и средние породы на контакте с гранитными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интрузиями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преобразуются в амфиболовые роговики, состоящие из амфибола и плагиоклаза. Карбонатные породы превращаются в известково – силикатные роговики. Они содержат гранат, пироксен, плагиоклаз, а также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волластонит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, скаполит и др. Карбонатные породы могут переходить и в мрамор, если метаморфизм протекает без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привноса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вещества. Цвет роговиков определяется окраской господствующих </w:t>
      </w:r>
      <w:r w:rsidRPr="00AA5AA5">
        <w:rPr>
          <w:rFonts w:ascii="Times New Roman" w:hAnsi="Times New Roman" w:cs="Times New Roman"/>
          <w:sz w:val="28"/>
          <w:szCs w:val="28"/>
        </w:rPr>
        <w:lastRenderedPageBreak/>
        <w:t xml:space="preserve">минералов. Обычно они серого, черного или темно – зеленого цвета. Породы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пневматолитового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и </w:t>
      </w:r>
      <w:proofErr w:type="gramStart"/>
      <w:r w:rsidRPr="00AA5AA5">
        <w:rPr>
          <w:rFonts w:ascii="Times New Roman" w:hAnsi="Times New Roman" w:cs="Times New Roman"/>
          <w:sz w:val="28"/>
          <w:szCs w:val="28"/>
        </w:rPr>
        <w:t>гидротермального</w:t>
      </w:r>
      <w:proofErr w:type="gramEnd"/>
      <w:r w:rsidRPr="00AA5AA5">
        <w:rPr>
          <w:rFonts w:ascii="Times New Roman" w:hAnsi="Times New Roman" w:cs="Times New Roman"/>
          <w:sz w:val="28"/>
          <w:szCs w:val="28"/>
        </w:rPr>
        <w:t xml:space="preserve"> мета-морфизма. При этом типе метаморфизма образуются скарны и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грейзены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. Скарны возникают на контакте карбонатных и интрузивных пород, в результате контактово – метасоматических процессов, протекающих при воздействии послемагматических растворов. Скарны имеют важное практическое значение, так как к ним приурочены многие полезные ископаемые (медь, железо, полиметаллы, молибден, вольфрам, олово). Главные породообразующие минералы скарнов — пироксены, плагиоклазы и гранаты, а при более низких температурах — эпидот, актинолит, карбонаты и рудные минералы. </w:t>
      </w:r>
      <w:proofErr w:type="spellStart"/>
      <w:r w:rsidRPr="00AA5AA5">
        <w:rPr>
          <w:rFonts w:ascii="Times New Roman" w:hAnsi="Times New Roman" w:cs="Times New Roman"/>
          <w:sz w:val="28"/>
          <w:szCs w:val="28"/>
        </w:rPr>
        <w:t>Грейзены</w:t>
      </w:r>
      <w:proofErr w:type="spellEnd"/>
      <w:r w:rsidRPr="00AA5AA5">
        <w:rPr>
          <w:rFonts w:ascii="Times New Roman" w:hAnsi="Times New Roman" w:cs="Times New Roman"/>
          <w:sz w:val="28"/>
          <w:szCs w:val="28"/>
        </w:rPr>
        <w:t xml:space="preserve"> возникают за счет гранитов или песчано-глинистых пород. Они состоят из кварца и светлой слюды и имеют крупно – кристаллическую структуру. </w:t>
      </w:r>
    </w:p>
    <w:p w:rsidR="00AA5AA5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A5AA5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5AA5">
        <w:rPr>
          <w:rFonts w:ascii="Times New Roman" w:hAnsi="Times New Roman" w:cs="Times New Roman"/>
          <w:sz w:val="28"/>
          <w:szCs w:val="28"/>
        </w:rPr>
        <w:t>1.4.4 Задание для лабораторной работы</w:t>
      </w:r>
      <w:r>
        <w:rPr>
          <w:rFonts w:ascii="Times New Roman" w:hAnsi="Times New Roman" w:cs="Times New Roman"/>
          <w:sz w:val="28"/>
          <w:szCs w:val="28"/>
        </w:rPr>
        <w:t>№4</w:t>
      </w:r>
    </w:p>
    <w:p w:rsidR="009A7869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A5AA5">
        <w:rPr>
          <w:rFonts w:ascii="Times New Roman" w:hAnsi="Times New Roman" w:cs="Times New Roman"/>
          <w:sz w:val="28"/>
          <w:szCs w:val="28"/>
        </w:rPr>
        <w:t xml:space="preserve"> По учебной коллекции и пользуясь описанием изучить метаморфические горные породы. Определить породы выданные преподавателем, характеристики свойств горных пород представить в виде таблицы по форме 4.</w:t>
      </w:r>
    </w:p>
    <w:p w:rsidR="00AA5AA5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A5AA5" w:rsidRDefault="00AA5AA5" w:rsidP="00AA5AA5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Форма </w:t>
      </w:r>
      <w:r>
        <w:rPr>
          <w:rFonts w:ascii="Times New Roman" w:hAnsi="Times New Roman" w:cs="Times New Roman"/>
          <w:sz w:val="28"/>
          <w:szCs w:val="28"/>
        </w:rPr>
        <w:t>4</w:t>
      </w:r>
    </w:p>
    <w:tbl>
      <w:tblPr>
        <w:tblStyle w:val="a3"/>
        <w:tblW w:w="9663" w:type="dxa"/>
        <w:tblLook w:val="01E0" w:firstRow="1" w:lastRow="1" w:firstColumn="1" w:lastColumn="1" w:noHBand="0" w:noVBand="0"/>
      </w:tblPr>
      <w:tblGrid>
        <w:gridCol w:w="708"/>
        <w:gridCol w:w="1154"/>
        <w:gridCol w:w="1095"/>
        <w:gridCol w:w="958"/>
        <w:gridCol w:w="958"/>
        <w:gridCol w:w="958"/>
        <w:gridCol w:w="958"/>
        <w:gridCol w:w="958"/>
        <w:gridCol w:w="958"/>
        <w:gridCol w:w="958"/>
      </w:tblGrid>
      <w:tr w:rsidR="00AA5AA5" w:rsidRPr="004D6EFE" w:rsidTr="00790C1B">
        <w:trPr>
          <w:cantSplit/>
          <w:trHeight w:val="2174"/>
        </w:trPr>
        <w:tc>
          <w:tcPr>
            <w:tcW w:w="708" w:type="dxa"/>
            <w:textDirection w:val="btLr"/>
          </w:tcPr>
          <w:p w:rsidR="00AA5AA5" w:rsidRPr="004D6EFE" w:rsidRDefault="00AA5AA5" w:rsidP="00790C1B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 xml:space="preserve">Порода </w:t>
            </w:r>
          </w:p>
        </w:tc>
        <w:tc>
          <w:tcPr>
            <w:tcW w:w="1154" w:type="dxa"/>
            <w:textDirection w:val="btLr"/>
          </w:tcPr>
          <w:p w:rsidR="00AA5AA5" w:rsidRPr="004D6EFE" w:rsidRDefault="00AA5AA5" w:rsidP="00790C1B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 xml:space="preserve">Тип и группа по происхождению </w:t>
            </w:r>
          </w:p>
        </w:tc>
        <w:tc>
          <w:tcPr>
            <w:tcW w:w="1095" w:type="dxa"/>
            <w:textDirection w:val="btLr"/>
          </w:tcPr>
          <w:p w:rsidR="00AA5AA5" w:rsidRPr="004D6EFE" w:rsidRDefault="00AA5AA5" w:rsidP="00790C1B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 xml:space="preserve">Минералогический </w:t>
            </w:r>
          </w:p>
          <w:p w:rsidR="00AA5AA5" w:rsidRPr="004D6EFE" w:rsidRDefault="00AA5AA5" w:rsidP="00790C1B">
            <w:pPr>
              <w:ind w:left="113" w:right="113" w:firstLine="709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>состав</w:t>
            </w:r>
          </w:p>
        </w:tc>
        <w:tc>
          <w:tcPr>
            <w:tcW w:w="958" w:type="dxa"/>
            <w:textDirection w:val="btLr"/>
          </w:tcPr>
          <w:p w:rsidR="00AA5AA5" w:rsidRPr="004D6EFE" w:rsidRDefault="00AA5AA5" w:rsidP="00790C1B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 xml:space="preserve">Структура  </w:t>
            </w:r>
          </w:p>
        </w:tc>
        <w:tc>
          <w:tcPr>
            <w:tcW w:w="958" w:type="dxa"/>
            <w:textDirection w:val="btLr"/>
          </w:tcPr>
          <w:p w:rsidR="00AA5AA5" w:rsidRPr="004D6EFE" w:rsidRDefault="00AA5AA5" w:rsidP="00790C1B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>Текстура</w:t>
            </w:r>
          </w:p>
        </w:tc>
        <w:tc>
          <w:tcPr>
            <w:tcW w:w="958" w:type="dxa"/>
            <w:textDirection w:val="btLr"/>
          </w:tcPr>
          <w:p w:rsidR="00AA5AA5" w:rsidRPr="004D6EFE" w:rsidRDefault="00AA5AA5" w:rsidP="00790C1B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>Окраска</w:t>
            </w:r>
          </w:p>
        </w:tc>
        <w:tc>
          <w:tcPr>
            <w:tcW w:w="958" w:type="dxa"/>
            <w:textDirection w:val="btLr"/>
          </w:tcPr>
          <w:p w:rsidR="00AA5AA5" w:rsidRPr="004D6EFE" w:rsidRDefault="00AA5AA5" w:rsidP="00790C1B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>Устойчивость к выветриванию</w:t>
            </w:r>
          </w:p>
        </w:tc>
        <w:tc>
          <w:tcPr>
            <w:tcW w:w="958" w:type="dxa"/>
            <w:textDirection w:val="btLr"/>
          </w:tcPr>
          <w:p w:rsidR="00AA5AA5" w:rsidRPr="004D6EFE" w:rsidRDefault="00AA5AA5" w:rsidP="00AA5AA5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 xml:space="preserve">Реакция </w:t>
            </w:r>
            <w:r>
              <w:rPr>
                <w:sz w:val="28"/>
                <w:szCs w:val="28"/>
              </w:rPr>
              <w:t>с</w:t>
            </w:r>
            <w:r w:rsidRPr="004D6EFE">
              <w:rPr>
                <w:sz w:val="28"/>
                <w:szCs w:val="28"/>
              </w:rPr>
              <w:t xml:space="preserve"> </w:t>
            </w:r>
            <w:r w:rsidRPr="004D6EFE">
              <w:rPr>
                <w:sz w:val="28"/>
                <w:szCs w:val="28"/>
                <w:lang w:val="en-US"/>
              </w:rPr>
              <w:t>H</w:t>
            </w:r>
            <w:proofErr w:type="gramStart"/>
            <w:r w:rsidRPr="004D6EFE">
              <w:rPr>
                <w:sz w:val="28"/>
                <w:szCs w:val="28"/>
              </w:rPr>
              <w:t>С</w:t>
            </w:r>
            <w:proofErr w:type="gramEnd"/>
            <w:r w:rsidRPr="004D6EFE">
              <w:rPr>
                <w:sz w:val="28"/>
                <w:szCs w:val="28"/>
                <w:lang w:val="en-US"/>
              </w:rPr>
              <w:t>l</w:t>
            </w:r>
          </w:p>
        </w:tc>
        <w:tc>
          <w:tcPr>
            <w:tcW w:w="958" w:type="dxa"/>
            <w:textDirection w:val="btLr"/>
          </w:tcPr>
          <w:p w:rsidR="00AA5AA5" w:rsidRPr="004D6EFE" w:rsidRDefault="00AA5AA5" w:rsidP="00790C1B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>Форма залегания</w:t>
            </w:r>
          </w:p>
        </w:tc>
        <w:tc>
          <w:tcPr>
            <w:tcW w:w="958" w:type="dxa"/>
            <w:textDirection w:val="btLr"/>
          </w:tcPr>
          <w:p w:rsidR="00AA5AA5" w:rsidRPr="004D6EFE" w:rsidRDefault="00AA5AA5" w:rsidP="00790C1B">
            <w:pPr>
              <w:ind w:left="113" w:right="113"/>
              <w:jc w:val="both"/>
              <w:rPr>
                <w:sz w:val="28"/>
                <w:szCs w:val="28"/>
              </w:rPr>
            </w:pPr>
            <w:r w:rsidRPr="004D6EFE">
              <w:rPr>
                <w:sz w:val="28"/>
                <w:szCs w:val="28"/>
              </w:rPr>
              <w:t>Применение в строительстве</w:t>
            </w:r>
          </w:p>
        </w:tc>
      </w:tr>
      <w:tr w:rsidR="00AA5AA5" w:rsidRPr="004D6EFE" w:rsidTr="00790C1B">
        <w:trPr>
          <w:trHeight w:val="575"/>
        </w:trPr>
        <w:tc>
          <w:tcPr>
            <w:tcW w:w="708" w:type="dxa"/>
          </w:tcPr>
          <w:p w:rsidR="00AA5AA5" w:rsidRPr="004D6EFE" w:rsidRDefault="00AA5AA5" w:rsidP="00790C1B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1154" w:type="dxa"/>
          </w:tcPr>
          <w:p w:rsidR="00AA5AA5" w:rsidRPr="004D6EFE" w:rsidRDefault="00AA5AA5" w:rsidP="00790C1B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1095" w:type="dxa"/>
          </w:tcPr>
          <w:p w:rsidR="00AA5AA5" w:rsidRPr="004D6EFE" w:rsidRDefault="00AA5AA5" w:rsidP="00790C1B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AA5AA5" w:rsidRPr="004D6EFE" w:rsidRDefault="00AA5AA5" w:rsidP="00790C1B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AA5AA5" w:rsidRPr="004D6EFE" w:rsidRDefault="00AA5AA5" w:rsidP="00790C1B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AA5AA5" w:rsidRPr="004D6EFE" w:rsidRDefault="00AA5AA5" w:rsidP="00790C1B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AA5AA5" w:rsidRPr="004D6EFE" w:rsidRDefault="00AA5AA5" w:rsidP="00790C1B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AA5AA5" w:rsidRPr="004D6EFE" w:rsidRDefault="00AA5AA5" w:rsidP="00790C1B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AA5AA5" w:rsidRPr="004D6EFE" w:rsidRDefault="00AA5AA5" w:rsidP="00790C1B">
            <w:pPr>
              <w:ind w:firstLine="709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AA5AA5" w:rsidRPr="004D6EFE" w:rsidRDefault="00AA5AA5" w:rsidP="00790C1B">
            <w:pPr>
              <w:ind w:firstLine="709"/>
              <w:jc w:val="both"/>
              <w:rPr>
                <w:sz w:val="28"/>
                <w:szCs w:val="28"/>
              </w:rPr>
            </w:pPr>
          </w:p>
        </w:tc>
      </w:tr>
    </w:tbl>
    <w:p w:rsidR="00AA5AA5" w:rsidRPr="00E94B1C" w:rsidRDefault="00AA5AA5" w:rsidP="00AA5AA5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AA5AA5" w:rsidRPr="00E94B1C" w:rsidRDefault="00AA5AA5" w:rsidP="00AA5AA5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8"/>
          <w:szCs w:val="28"/>
        </w:rPr>
      </w:pPr>
    </w:p>
    <w:p w:rsidR="00AA5AA5" w:rsidRPr="00AA5AA5" w:rsidRDefault="00AA5AA5" w:rsidP="00AA5AA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A5AA5" w:rsidRPr="00AA5A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0648C"/>
    <w:rsid w:val="009A7869"/>
    <w:rsid w:val="00AA5AA5"/>
    <w:rsid w:val="00E06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064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1929</Words>
  <Characters>10998</Characters>
  <Application>Microsoft Office Word</Application>
  <DocSecurity>0</DocSecurity>
  <Lines>91</Lines>
  <Paragraphs>25</Paragraphs>
  <ScaleCrop>false</ScaleCrop>
  <Company>Reanimator Extreme Edition</Company>
  <LinksUpToDate>false</LinksUpToDate>
  <CharactersWithSpaces>12902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Наталья Зимановская</cp:lastModifiedBy>
  <cp:revision>3</cp:revision>
  <dcterms:created xsi:type="dcterms:W3CDTF">2014-09-12T23:36:00Z</dcterms:created>
  <dcterms:modified xsi:type="dcterms:W3CDTF">2016-02-12T07:22:00Z</dcterms:modified>
</cp:coreProperties>
</file>